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3006B" w14:textId="77777777" w:rsidR="00B21A32" w:rsidRPr="00171D85" w:rsidRDefault="002B2E83" w:rsidP="00EC592D">
      <w:pPr>
        <w:pStyle w:val="a4"/>
        <w:spacing w:before="0" w:after="0"/>
        <w:outlineLvl w:val="9"/>
        <w:rPr>
          <w:rFonts w:ascii="仿宋" w:eastAsia="仿宋" w:hAnsi="仿宋"/>
          <w:sz w:val="28"/>
          <w:szCs w:val="28"/>
          <w:shd w:val="clear" w:color="auto" w:fill="FFFFFF"/>
        </w:rPr>
      </w:pPr>
      <w:r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北京航空航天大学</w:t>
      </w:r>
    </w:p>
    <w:p w14:paraId="28C4FCBF" w14:textId="6DC1341C" w:rsidR="00D45A51" w:rsidRPr="00171D85" w:rsidRDefault="00364DD0" w:rsidP="00EC592D">
      <w:pPr>
        <w:pStyle w:val="a4"/>
        <w:spacing w:before="0" w:after="0"/>
        <w:outlineLvl w:val="9"/>
        <w:rPr>
          <w:rFonts w:ascii="仿宋" w:eastAsia="仿宋" w:hAnsi="仿宋"/>
          <w:sz w:val="28"/>
          <w:szCs w:val="28"/>
          <w:shd w:val="clear" w:color="auto" w:fill="FFFFFF"/>
        </w:rPr>
      </w:pPr>
      <w:r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自动化科学</w:t>
      </w:r>
      <w:r w:rsidRPr="00171D85">
        <w:rPr>
          <w:rFonts w:ascii="仿宋" w:eastAsia="仿宋" w:hAnsi="仿宋"/>
          <w:sz w:val="28"/>
          <w:szCs w:val="28"/>
          <w:shd w:val="clear" w:color="auto" w:fill="FFFFFF"/>
        </w:rPr>
        <w:t>与电气工程</w:t>
      </w:r>
      <w:r w:rsidR="00835F86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学院</w:t>
      </w:r>
      <w:r w:rsidR="00FE5710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本科</w:t>
      </w:r>
      <w:r w:rsidR="00835F86" w:rsidRPr="00171D85">
        <w:rPr>
          <w:rFonts w:ascii="仿宋" w:eastAsia="仿宋" w:hAnsi="仿宋"/>
          <w:sz w:val="28"/>
          <w:szCs w:val="28"/>
          <w:shd w:val="clear" w:color="auto" w:fill="FFFFFF"/>
        </w:rPr>
        <w:t>毕业设计</w:t>
      </w:r>
      <w:r w:rsidR="00835F86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（论文）</w:t>
      </w:r>
      <w:r w:rsidR="00FE5710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质量管理办法</w:t>
      </w:r>
    </w:p>
    <w:p w14:paraId="2820E742" w14:textId="77777777" w:rsidR="00FE5710" w:rsidRPr="00171D85" w:rsidRDefault="00FE5710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第一章 总则</w:t>
      </w:r>
    </w:p>
    <w:p w14:paraId="1154877A" w14:textId="1464FA50" w:rsidR="00F115F7" w:rsidRPr="00171D85" w:rsidRDefault="00FE57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第一条 </w:t>
      </w:r>
      <w:r w:rsidR="007358C1" w:rsidRPr="00171D85">
        <w:rPr>
          <w:rFonts w:ascii="仿宋" w:eastAsia="仿宋" w:hAnsi="仿宋" w:cs="仿宋" w:hint="eastAsia"/>
          <w:color w:val="000000"/>
          <w:sz w:val="28"/>
          <w:szCs w:val="28"/>
        </w:rPr>
        <w:t>为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深入贯彻落实北京航空航天大学本科生毕业设计（论文）质量管理办法，</w:t>
      </w:r>
      <w:r w:rsidR="007358C1" w:rsidRPr="00171D85">
        <w:rPr>
          <w:rFonts w:ascii="仿宋" w:eastAsia="仿宋" w:hAnsi="仿宋" w:cs="仿宋" w:hint="eastAsia"/>
          <w:color w:val="000000"/>
          <w:sz w:val="28"/>
          <w:szCs w:val="28"/>
        </w:rPr>
        <w:t>进一步提高学院本科毕业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设计（论文）质量，加强和改进本科毕业设计（论文）</w:t>
      </w:r>
      <w:r w:rsidR="0067012E" w:rsidRPr="00171D85">
        <w:rPr>
          <w:rFonts w:ascii="仿宋" w:eastAsia="仿宋" w:hAnsi="仿宋" w:cs="仿宋" w:hint="eastAsia"/>
          <w:color w:val="000000"/>
          <w:sz w:val="28"/>
          <w:szCs w:val="28"/>
        </w:rPr>
        <w:t>的过程管理，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进一步建立健全毕业设计</w:t>
      </w:r>
      <w:r w:rsidR="0052198A" w:rsidRPr="00171D85">
        <w:rPr>
          <w:rFonts w:ascii="仿宋" w:eastAsia="仿宋" w:hAnsi="仿宋" w:cs="仿宋" w:hint="eastAsia"/>
          <w:color w:val="000000"/>
          <w:sz w:val="28"/>
          <w:szCs w:val="28"/>
        </w:rPr>
        <w:t>（论文）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质量保障体系，特制定本办法</w:t>
      </w:r>
      <w:r w:rsidR="00B51F6B" w:rsidRPr="00171D8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72DE0525" w14:textId="25CB5A22" w:rsidR="00FE5710" w:rsidRPr="00171D85" w:rsidRDefault="00FE57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第二条 </w:t>
      </w:r>
      <w:r w:rsidR="00C01077" w:rsidRPr="00171D85">
        <w:rPr>
          <w:rFonts w:ascii="仿宋" w:eastAsia="仿宋" w:hAnsi="仿宋" w:cs="仿宋" w:hint="eastAsia"/>
          <w:color w:val="000000"/>
          <w:sz w:val="28"/>
          <w:szCs w:val="28"/>
        </w:rPr>
        <w:t>坚持质量为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先、讲究实效的组织原则，检查毕业设计（论文）过程与形式的规范性，对毕业设计（论文）的质量和能力培养的效果、达成度进行评估。</w:t>
      </w:r>
    </w:p>
    <w:p w14:paraId="4A7854A0" w14:textId="77777777" w:rsidR="00FE5710" w:rsidRPr="00171D85" w:rsidRDefault="00FE57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第三条 围绕选题、任务书审核、开题答辩、中期检查、评阅、专家内审、毕业答辩等环节，根据不同专业学科特点和条件，建立有效的毕业设计（论文）质量管理模式和监控制度，不断提高毕业设计（论文）的整体水平。</w:t>
      </w:r>
    </w:p>
    <w:p w14:paraId="05536574" w14:textId="77777777" w:rsidR="00FE5710" w:rsidRPr="00171D85" w:rsidRDefault="00FE5710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 xml:space="preserve">第二章 </w:t>
      </w:r>
      <w:r w:rsidR="005E65B5" w:rsidRPr="00171D85">
        <w:rPr>
          <w:rFonts w:ascii="仿宋" w:eastAsia="仿宋" w:hAnsi="仿宋" w:hint="eastAsia"/>
          <w:sz w:val="28"/>
          <w:szCs w:val="28"/>
        </w:rPr>
        <w:t>组织管理</w:t>
      </w:r>
    </w:p>
    <w:p w14:paraId="6B67D91F" w14:textId="5F4DEDAB" w:rsidR="005E65B5" w:rsidRPr="00171D85" w:rsidRDefault="005E65B5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第四条 学院本科毕业设计（论文）督导小组</w:t>
      </w:r>
      <w:r w:rsidR="002B2E83" w:rsidRPr="00171D85">
        <w:rPr>
          <w:rFonts w:ascii="仿宋" w:eastAsia="仿宋" w:hAnsi="仿宋" w:cs="仿宋" w:hint="eastAsia"/>
          <w:color w:val="000000"/>
          <w:sz w:val="28"/>
          <w:szCs w:val="28"/>
        </w:rPr>
        <w:t>，在校级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本科生毕业设计</w:t>
      </w:r>
      <w:r w:rsidR="002B2E83" w:rsidRPr="00171D85">
        <w:rPr>
          <w:rFonts w:ascii="仿宋" w:eastAsia="仿宋" w:hAnsi="仿宋" w:cs="仿宋" w:hint="eastAsia"/>
          <w:color w:val="000000"/>
          <w:sz w:val="28"/>
          <w:szCs w:val="28"/>
        </w:rPr>
        <w:t>质量检查专家组的指导下，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>与校级质量检查专家共同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完成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对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学院本科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毕业设计（论文）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的各环节督导以及抽检环节的论文评议，对学院本科毕业设计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质量检查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进行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评估</w:t>
      </w:r>
      <w:r w:rsidR="008E7522" w:rsidRPr="00171D8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5A120B32" w14:textId="52F4367F" w:rsidR="00EF1758" w:rsidRPr="00171D85" w:rsidRDefault="00EF1758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第三章 过程审查</w:t>
      </w:r>
    </w:p>
    <w:p w14:paraId="70DFC07C" w14:textId="77777777" w:rsidR="00DD3B5D" w:rsidRPr="00171D85" w:rsidRDefault="00DD3B5D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第五条 各专业（含专业小方向）根据学院关于毕业设计（论文）总体工作安排和时间截点要求，组织开展各阶段、环节工作落实。</w:t>
      </w:r>
    </w:p>
    <w:p w14:paraId="07522755" w14:textId="276C4FF3" w:rsidR="00220D10" w:rsidRPr="00171D85" w:rsidRDefault="00EF1758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第六条</w:t>
      </w:r>
      <w:r w:rsidR="00293DDE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220D10" w:rsidRPr="00171D85">
        <w:rPr>
          <w:rFonts w:ascii="仿宋" w:eastAsia="仿宋" w:hAnsi="仿宋" w:cs="仿宋" w:hint="eastAsia"/>
          <w:color w:val="000000"/>
          <w:sz w:val="28"/>
          <w:szCs w:val="28"/>
        </w:rPr>
        <w:t>题目发布应经过各专业（专业方向）负责人、毕设督导组审核，审核通过后题目面向学生进行发布。原则上，学生应在本专</w:t>
      </w:r>
      <w:r w:rsidR="00220D10" w:rsidRPr="00171D85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业内开展毕业设计（论文）工作。</w:t>
      </w:r>
    </w:p>
    <w:p w14:paraId="0144555C" w14:textId="7DD372A6" w:rsidR="00EF1758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第七条</w:t>
      </w:r>
      <w:r w:rsidR="00293DDE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>开题需经过开题答辩小组审查和批准，未通过审查的学生必须重新进行开题才能继续进行本科毕业合计（论文）</w:t>
      </w:r>
      <w:r w:rsidR="00D96097" w:rsidRPr="00171D85">
        <w:rPr>
          <w:rFonts w:ascii="仿宋" w:eastAsia="仿宋" w:hAnsi="仿宋" w:cs="仿宋" w:hint="eastAsia"/>
          <w:color w:val="000000"/>
          <w:sz w:val="28"/>
          <w:szCs w:val="28"/>
        </w:rPr>
        <w:t>。对于无正当理由不参加开题</w:t>
      </w:r>
      <w:r w:rsidR="00DD3B5D" w:rsidRPr="00171D85">
        <w:rPr>
          <w:rFonts w:ascii="仿宋" w:eastAsia="仿宋" w:hAnsi="仿宋" w:cs="仿宋" w:hint="eastAsia"/>
          <w:color w:val="000000"/>
          <w:sz w:val="28"/>
          <w:szCs w:val="28"/>
        </w:rPr>
        <w:t>或重新开题未通过</w:t>
      </w:r>
      <w:r w:rsidR="00D96097" w:rsidRPr="00171D85">
        <w:rPr>
          <w:rFonts w:ascii="仿宋" w:eastAsia="仿宋" w:hAnsi="仿宋" w:cs="仿宋" w:hint="eastAsia"/>
          <w:color w:val="000000"/>
          <w:sz w:val="28"/>
          <w:szCs w:val="28"/>
        </w:rPr>
        <w:t>的同学，停止本年度毕业设计（论文）工作。</w:t>
      </w:r>
    </w:p>
    <w:p w14:paraId="358B55E2" w14:textId="23B2564A" w:rsidR="00EF1758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第八</w:t>
      </w:r>
      <w:r w:rsidR="00D96097" w:rsidRPr="00171D85">
        <w:rPr>
          <w:rFonts w:ascii="仿宋" w:eastAsia="仿宋" w:hAnsi="仿宋" w:cs="仿宋" w:hint="eastAsia"/>
          <w:color w:val="000000"/>
          <w:sz w:val="28"/>
          <w:szCs w:val="28"/>
        </w:rPr>
        <w:t>条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中期检查应实行末位复审制，由学院根据中期检查情况确定一定比例（原则上不低于</w:t>
      </w:r>
      <w:r w:rsidR="00EF1758" w:rsidRPr="00171D85">
        <w:rPr>
          <w:rFonts w:ascii="仿宋" w:eastAsia="仿宋" w:hAnsi="仿宋" w:cs="仿宋"/>
          <w:color w:val="000000"/>
          <w:sz w:val="28"/>
          <w:szCs w:val="28"/>
        </w:rPr>
        <w:t>5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>%）的学生进行二次中期检查，对于二次中期检查不合格的学生，提出延期毕业的预警。</w:t>
      </w:r>
    </w:p>
    <w:p w14:paraId="2C7394A5" w14:textId="08F5709B" w:rsidR="00602829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第九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条 加强毕业设计（论文）材料的形式性审查，借助信息化平台筛查论文写作问题。对于毕业论文、毕业设计（手册）书写格式不规范者，可直接取消评优资格或答辩资格。</w:t>
      </w:r>
    </w:p>
    <w:p w14:paraId="364C3E59" w14:textId="39E36A06" w:rsidR="00602829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条 落实</w:t>
      </w:r>
      <w:r w:rsidR="00730482" w:rsidRPr="00171D85">
        <w:rPr>
          <w:rFonts w:ascii="仿宋" w:eastAsia="仿宋" w:hAnsi="仿宋" w:cs="仿宋" w:hint="eastAsia"/>
          <w:color w:val="000000"/>
          <w:sz w:val="28"/>
          <w:szCs w:val="28"/>
        </w:rPr>
        <w:t>院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内评阅教师对论文评阅的职责，将论文过程检查记录和评阅意见作为论文质量监控的重要依据。</w:t>
      </w:r>
    </w:p>
    <w:p w14:paraId="68CF8650" w14:textId="580ABFBB" w:rsidR="00DD3B5D" w:rsidRPr="00171D85" w:rsidRDefault="00BC72BF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 w:rsidR="00382A13" w:rsidRPr="00171D85">
        <w:rPr>
          <w:rFonts w:ascii="仿宋" w:eastAsia="仿宋" w:hAnsi="仿宋" w:cs="仿宋" w:hint="eastAsia"/>
          <w:color w:val="000000"/>
          <w:sz w:val="28"/>
          <w:szCs w:val="28"/>
        </w:rPr>
        <w:t>指导教师负责提出论文评定意见，把控毕业设计（论文）质量。</w:t>
      </w:r>
    </w:p>
    <w:p w14:paraId="7C609F6C" w14:textId="00034A13" w:rsidR="00DD3B5D" w:rsidRPr="00171D85" w:rsidRDefault="00BC72BF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r w:rsidR="00E8788B" w:rsidRPr="00171D85">
        <w:rPr>
          <w:rFonts w:ascii="仿宋" w:eastAsia="仿宋" w:hAnsi="仿宋" w:cs="仿宋" w:hint="eastAsia"/>
          <w:color w:val="000000"/>
          <w:sz w:val="28"/>
          <w:szCs w:val="28"/>
        </w:rPr>
        <w:t>评阅教师负责评阅论文，协助</w:t>
      </w:r>
      <w:r w:rsidR="00382A13" w:rsidRPr="00171D85">
        <w:rPr>
          <w:rFonts w:ascii="仿宋" w:eastAsia="仿宋" w:hAnsi="仿宋" w:cs="仿宋" w:hint="eastAsia"/>
          <w:color w:val="000000"/>
          <w:sz w:val="28"/>
          <w:szCs w:val="28"/>
        </w:rPr>
        <w:t>把控毕业设计（论文）质量。</w:t>
      </w:r>
    </w:p>
    <w:p w14:paraId="64674504" w14:textId="12CF63AD" w:rsidR="00DD3B5D" w:rsidRPr="00171D85" w:rsidRDefault="00BC72BF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3.</w:t>
      </w:r>
      <w:r w:rsidR="00DD3B5D" w:rsidRPr="00171D85">
        <w:rPr>
          <w:rFonts w:ascii="仿宋" w:eastAsia="仿宋" w:hAnsi="仿宋" w:cs="仿宋" w:hint="eastAsia"/>
          <w:color w:val="000000"/>
          <w:sz w:val="28"/>
          <w:szCs w:val="28"/>
        </w:rPr>
        <w:t>答辩小组负责各环节成绩和综合成绩的评定。</w:t>
      </w:r>
    </w:p>
    <w:p w14:paraId="20CE14E0" w14:textId="5AC034FE" w:rsidR="00602829" w:rsidRPr="00171D85" w:rsidRDefault="00602829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第四章 实施抽检</w:t>
      </w:r>
    </w:p>
    <w:p w14:paraId="6ABE361B" w14:textId="062F7406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A20B98" w:rsidRPr="00171D85">
        <w:rPr>
          <w:rFonts w:ascii="仿宋" w:eastAsia="仿宋" w:hAnsi="仿宋" w:cs="仿宋" w:hint="eastAsia"/>
          <w:color w:val="000000"/>
          <w:sz w:val="28"/>
          <w:szCs w:val="28"/>
        </w:rPr>
        <w:t>一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条 毕业设计（论文）抽检每年进行一次，抽检范围为获得答辩资格的本科生毕业设计（论文），抽检工作应遵循独立、客观、科学、公正原则。</w:t>
      </w:r>
    </w:p>
    <w:p w14:paraId="1E81EFBB" w14:textId="27E7D359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DA41F3" w:rsidRPr="00171D85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条 所有本科生毕业设计（论文）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参加抽检，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100%参加内审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，3%左右参加外审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。抽检论文覆盖所有本科专业，原则上执行随机抽检，同时综合考虑以下情况：</w:t>
      </w:r>
    </w:p>
    <w:p w14:paraId="79D6AA9A" w14:textId="154FFD4A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.对提前或延期毕业、二次中期检查和答辩、更换导师和专业等</w:t>
      </w:r>
    </w:p>
    <w:p w14:paraId="3B5BD5B3" w14:textId="3F4067A2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情况的毕业设计（论文）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加强外审抽检，必要时全部纳入外审范畴。</w:t>
      </w:r>
    </w:p>
    <w:p w14:paraId="6BE74843" w14:textId="0DF1105B" w:rsidR="000658EC" w:rsidRPr="00171D85" w:rsidRDefault="000658EC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.历次外审抽检效果较好的专业</w:t>
      </w:r>
      <w:r w:rsidR="00F33948" w:rsidRPr="00171D85">
        <w:rPr>
          <w:rFonts w:ascii="仿宋" w:eastAsia="仿宋" w:hAnsi="仿宋" w:cs="仿宋" w:hint="eastAsia"/>
          <w:color w:val="000000"/>
          <w:sz w:val="28"/>
          <w:szCs w:val="28"/>
        </w:rPr>
        <w:t>（含专业方向）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、导师，可以降低其外审抽检比例，反之则提高外审抽检比例；新设立专业的外审抽检比例可以适当提高。</w:t>
      </w:r>
    </w:p>
    <w:p w14:paraId="1C01D220" w14:textId="05E39ACD" w:rsidR="00602829" w:rsidRPr="00171D85" w:rsidRDefault="000658EC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3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.被抽检的学生如未按时提交论文，按毕业设计（论文）不及格处理。</w:t>
      </w:r>
    </w:p>
    <w:p w14:paraId="6AA80045" w14:textId="77777777" w:rsidR="00711D95" w:rsidRPr="00171D85" w:rsidRDefault="00DA41F3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第十三条 学院负责组织院内专家对毕业设计（论文）内审抽检。由学院毕业设计（论文）督导工作组对内审的流程和标准进行规定。内审的重点为选题意义、写作安排、逻辑构建、专业能力以及学术规范等方面。</w:t>
      </w:r>
    </w:p>
    <w:p w14:paraId="0DCFCE22" w14:textId="0D4351DB" w:rsidR="00F52E11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A20B98" w:rsidRPr="00171D85"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条 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内审</w:t>
      </w:r>
      <w:r w:rsidR="00A20B98" w:rsidRPr="00171D85">
        <w:rPr>
          <w:rFonts w:ascii="仿宋" w:eastAsia="仿宋" w:hAnsi="仿宋" w:cs="仿宋" w:hint="eastAsia"/>
          <w:color w:val="000000"/>
          <w:sz w:val="28"/>
          <w:szCs w:val="28"/>
        </w:rPr>
        <w:t>抽检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安排工作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在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论文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查重之后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，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答辩检查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之前，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可</w:t>
      </w:r>
      <w:r w:rsidR="00F52E11" w:rsidRPr="00171D85">
        <w:rPr>
          <w:rFonts w:ascii="仿宋" w:eastAsia="仿宋" w:hAnsi="仿宋" w:cs="仿宋" w:hint="eastAsia"/>
          <w:color w:val="000000"/>
          <w:sz w:val="28"/>
          <w:szCs w:val="28"/>
        </w:rPr>
        <w:t>与论文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评阅</w:t>
      </w:r>
      <w:r w:rsidR="00F52E11" w:rsidRPr="00171D85">
        <w:rPr>
          <w:rFonts w:ascii="仿宋" w:eastAsia="仿宋" w:hAnsi="仿宋" w:cs="仿宋" w:hint="eastAsia"/>
          <w:color w:val="000000"/>
          <w:sz w:val="28"/>
          <w:szCs w:val="28"/>
        </w:rPr>
        <w:t>工作同时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开展。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外审抽检安排工作在论文查重和论文评阅之后，答辩检查之前。</w:t>
      </w:r>
    </w:p>
    <w:p w14:paraId="36F8DADE" w14:textId="0FFA2E78" w:rsidR="004013F7" w:rsidRPr="00171D85" w:rsidRDefault="004013F7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第十五条 每篇内审论文送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位同行专家，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位专家中有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位以上（含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位）专家评议意见为“不合格”的毕业设计（论文），组织专家进行复评。</w:t>
      </w:r>
    </w:p>
    <w:p w14:paraId="1EE1EF5E" w14:textId="20D399FD" w:rsidR="00F52E11" w:rsidRPr="00171D85" w:rsidRDefault="00F85E52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第五</w:t>
      </w:r>
      <w:r w:rsidR="00F52E11" w:rsidRPr="00171D85">
        <w:rPr>
          <w:rFonts w:ascii="仿宋" w:eastAsia="仿宋" w:hAnsi="仿宋" w:hint="eastAsia"/>
          <w:sz w:val="28"/>
          <w:szCs w:val="28"/>
        </w:rPr>
        <w:t>章 抽检结果处理</w:t>
      </w:r>
    </w:p>
    <w:p w14:paraId="7825983D" w14:textId="10B89BD9" w:rsidR="004013F7" w:rsidRPr="00171D85" w:rsidRDefault="004013F7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第十六条 学院公布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内审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、外审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不合格的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学生，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并通知指导教师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指导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其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进行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修改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15C4FA68" w14:textId="7DB49872" w:rsidR="004013F7" w:rsidRPr="00171D85" w:rsidRDefault="004013F7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第十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七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条 本科生及其指导教师可以在收到抽检评议结果起3个工作日内对抽检评议结果提出申诉，由学院组织3-5名专家进行鉴定，专家组给出最终认定结果。</w:t>
      </w:r>
    </w:p>
    <w:p w14:paraId="4BEA79A7" w14:textId="586D7803" w:rsidR="00F52E11" w:rsidRPr="00171D85" w:rsidRDefault="007E31A6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第十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八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条</w:t>
      </w:r>
      <w:r w:rsidR="00F52E11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对于抽检评议不合格的毕业设计（论文），学生需对毕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lastRenderedPageBreak/>
        <w:t>业设计（论文）进行修改，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学院安排督导组专家对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修改后的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毕业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设计（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论文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）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再次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进行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内审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，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通过审查后可参加答辩，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答辩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通过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后方可获得毕业设计课程学分。对发现涉嫌存在抄袭、剽窃、伪造、篡改、买卖、代写等学术不端行为的学生撤销学位。</w:t>
      </w:r>
    </w:p>
    <w:p w14:paraId="153F96E5" w14:textId="2EC35DD6" w:rsidR="004013F7" w:rsidRPr="00171D85" w:rsidRDefault="00F33948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第十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九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未能通过学院抽检复审的学生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，当年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本科毕业设计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成绩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记载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为“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不及格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”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并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将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结果上报教务部。</w:t>
      </w:r>
    </w:p>
    <w:p w14:paraId="25075016" w14:textId="50911FA9" w:rsidR="00F85E52" w:rsidRPr="00171D85" w:rsidRDefault="00F33948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第二十条 对于连续出现内审、外审抽检评议不合格毕业设计（论文）的指导教师和评阅教师，学院进行约谈，可视情况参照教学事故处理。</w:t>
      </w:r>
    </w:p>
    <w:p w14:paraId="6E029DDF" w14:textId="3DB58972" w:rsidR="007E31A6" w:rsidRPr="00171D85" w:rsidRDefault="007E31A6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第六章</w:t>
      </w:r>
      <w:r w:rsidR="00535AFF" w:rsidRPr="00171D85">
        <w:rPr>
          <w:rFonts w:ascii="仿宋" w:eastAsia="仿宋" w:hAnsi="仿宋" w:hint="eastAsia"/>
          <w:sz w:val="28"/>
          <w:szCs w:val="28"/>
        </w:rPr>
        <w:t xml:space="preserve"> </w:t>
      </w:r>
      <w:r w:rsidRPr="00171D85">
        <w:rPr>
          <w:rFonts w:ascii="仿宋" w:eastAsia="仿宋" w:hAnsi="仿宋" w:hint="eastAsia"/>
          <w:sz w:val="28"/>
          <w:szCs w:val="28"/>
        </w:rPr>
        <w:t>附则</w:t>
      </w:r>
    </w:p>
    <w:p w14:paraId="6D20FA4E" w14:textId="1BF772A0" w:rsidR="007E31A6" w:rsidRPr="00171D85" w:rsidRDefault="007E31A6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</w:t>
      </w:r>
      <w:r w:rsidR="00F33948" w:rsidRPr="00171D85">
        <w:rPr>
          <w:rFonts w:ascii="仿宋" w:eastAsia="仿宋" w:hAnsi="仿宋" w:cs="仿宋" w:hint="eastAsia"/>
          <w:color w:val="000000"/>
          <w:sz w:val="28"/>
          <w:szCs w:val="28"/>
        </w:rPr>
        <w:t>二十一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条 本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办法由自动化科学与电气工程学院负责解释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。</w:t>
      </w:r>
    </w:p>
    <w:p w14:paraId="7B676E71" w14:textId="090F87EE" w:rsidR="007E31A6" w:rsidRPr="00171D85" w:rsidRDefault="007E31A6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第二十</w:t>
      </w:r>
      <w:r w:rsidR="00F33948" w:rsidRPr="00171D85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条 本办法自印发之日起开始执行。</w:t>
      </w:r>
    </w:p>
    <w:p w14:paraId="7CA111B4" w14:textId="77777777" w:rsidR="00F85E52" w:rsidRPr="00171D85" w:rsidRDefault="00F85E52" w:rsidP="00F52E11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14:paraId="0CDF90BB" w14:textId="24982A72" w:rsidR="00F52E11" w:rsidRPr="00171D85" w:rsidRDefault="00F52E11" w:rsidP="007E31A6">
      <w:pPr>
        <w:spacing w:line="360" w:lineRule="auto"/>
        <w:ind w:firstLineChars="1500" w:firstLine="420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自动化科学与电气工程学院 </w:t>
      </w:r>
    </w:p>
    <w:p w14:paraId="6741475D" w14:textId="16EA359E" w:rsidR="00F52E11" w:rsidRPr="00A705D4" w:rsidRDefault="00F52E11" w:rsidP="007E31A6">
      <w:pPr>
        <w:spacing w:line="360" w:lineRule="auto"/>
        <w:ind w:firstLineChars="1800" w:firstLine="504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2023年3月</w:t>
      </w:r>
      <w:r w:rsidR="00535AFF" w:rsidRPr="00171D85"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日</w:t>
      </w:r>
      <w:bookmarkStart w:id="0" w:name="_GoBack"/>
      <w:bookmarkEnd w:id="0"/>
    </w:p>
    <w:sectPr w:rsidR="00F52E11" w:rsidRPr="00A7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1665" w14:textId="77777777" w:rsidR="00FD1E26" w:rsidRDefault="00FD1E26" w:rsidP="003A6897">
      <w:r>
        <w:separator/>
      </w:r>
    </w:p>
  </w:endnote>
  <w:endnote w:type="continuationSeparator" w:id="0">
    <w:p w14:paraId="67CA70E7" w14:textId="77777777" w:rsidR="00FD1E26" w:rsidRDefault="00FD1E26" w:rsidP="003A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40A5" w14:textId="77777777" w:rsidR="00FD1E26" w:rsidRDefault="00FD1E26" w:rsidP="003A6897">
      <w:r>
        <w:separator/>
      </w:r>
    </w:p>
  </w:footnote>
  <w:footnote w:type="continuationSeparator" w:id="0">
    <w:p w14:paraId="15247681" w14:textId="77777777" w:rsidR="00FD1E26" w:rsidRDefault="00FD1E26" w:rsidP="003A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4AD4D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46E065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1B07DB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E36A4B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A98CEF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DAC2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6BA5D9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4A704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2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64A99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049482C"/>
    <w:multiLevelType w:val="hybridMultilevel"/>
    <w:tmpl w:val="B6A67CCA"/>
    <w:lvl w:ilvl="0" w:tplc="4E962A8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72344A"/>
    <w:multiLevelType w:val="hybridMultilevel"/>
    <w:tmpl w:val="BA8E8C60"/>
    <w:lvl w:ilvl="0" w:tplc="741A6EC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312AA6"/>
    <w:rsid w:val="000000AB"/>
    <w:rsid w:val="000658EC"/>
    <w:rsid w:val="00073C41"/>
    <w:rsid w:val="00093820"/>
    <w:rsid w:val="000A3B85"/>
    <w:rsid w:val="000B17A7"/>
    <w:rsid w:val="0014162A"/>
    <w:rsid w:val="00171D85"/>
    <w:rsid w:val="0018283C"/>
    <w:rsid w:val="001836AE"/>
    <w:rsid w:val="00185DB2"/>
    <w:rsid w:val="001A224F"/>
    <w:rsid w:val="0021204B"/>
    <w:rsid w:val="00220D10"/>
    <w:rsid w:val="00227A4F"/>
    <w:rsid w:val="00250496"/>
    <w:rsid w:val="00293DDE"/>
    <w:rsid w:val="002B2E83"/>
    <w:rsid w:val="00317CE5"/>
    <w:rsid w:val="00364DD0"/>
    <w:rsid w:val="00380D1B"/>
    <w:rsid w:val="00382A13"/>
    <w:rsid w:val="00387277"/>
    <w:rsid w:val="003A6897"/>
    <w:rsid w:val="003B2CC0"/>
    <w:rsid w:val="003E413C"/>
    <w:rsid w:val="0040014B"/>
    <w:rsid w:val="004013F7"/>
    <w:rsid w:val="004374BD"/>
    <w:rsid w:val="00492AA1"/>
    <w:rsid w:val="0052198A"/>
    <w:rsid w:val="00522A1B"/>
    <w:rsid w:val="00535AFF"/>
    <w:rsid w:val="005501D5"/>
    <w:rsid w:val="00575852"/>
    <w:rsid w:val="005E319B"/>
    <w:rsid w:val="005E65B5"/>
    <w:rsid w:val="00602829"/>
    <w:rsid w:val="0067012E"/>
    <w:rsid w:val="00675CE3"/>
    <w:rsid w:val="00697C26"/>
    <w:rsid w:val="006D7B76"/>
    <w:rsid w:val="00711D95"/>
    <w:rsid w:val="00730482"/>
    <w:rsid w:val="007358C1"/>
    <w:rsid w:val="00777571"/>
    <w:rsid w:val="007E2744"/>
    <w:rsid w:val="007E31A6"/>
    <w:rsid w:val="00835F86"/>
    <w:rsid w:val="00886E10"/>
    <w:rsid w:val="008D0A63"/>
    <w:rsid w:val="008E7522"/>
    <w:rsid w:val="008F11B4"/>
    <w:rsid w:val="00917B7B"/>
    <w:rsid w:val="009570D9"/>
    <w:rsid w:val="00986AF5"/>
    <w:rsid w:val="0099026B"/>
    <w:rsid w:val="00994B07"/>
    <w:rsid w:val="00994ED1"/>
    <w:rsid w:val="009B62D1"/>
    <w:rsid w:val="009F06EF"/>
    <w:rsid w:val="00A20B98"/>
    <w:rsid w:val="00A705D4"/>
    <w:rsid w:val="00A8654F"/>
    <w:rsid w:val="00AD5016"/>
    <w:rsid w:val="00AF36BC"/>
    <w:rsid w:val="00B06E77"/>
    <w:rsid w:val="00B21A32"/>
    <w:rsid w:val="00B51F6B"/>
    <w:rsid w:val="00B63D34"/>
    <w:rsid w:val="00B75747"/>
    <w:rsid w:val="00B937D8"/>
    <w:rsid w:val="00BC72BF"/>
    <w:rsid w:val="00BF4909"/>
    <w:rsid w:val="00C01077"/>
    <w:rsid w:val="00C030B6"/>
    <w:rsid w:val="00C20F8B"/>
    <w:rsid w:val="00C71D2A"/>
    <w:rsid w:val="00CC2911"/>
    <w:rsid w:val="00CD03AD"/>
    <w:rsid w:val="00D0306D"/>
    <w:rsid w:val="00D31B65"/>
    <w:rsid w:val="00D43821"/>
    <w:rsid w:val="00D43C3F"/>
    <w:rsid w:val="00D45A51"/>
    <w:rsid w:val="00D96097"/>
    <w:rsid w:val="00DA41F3"/>
    <w:rsid w:val="00DA4CE3"/>
    <w:rsid w:val="00DA4F01"/>
    <w:rsid w:val="00DA7BF7"/>
    <w:rsid w:val="00DD3B5D"/>
    <w:rsid w:val="00DE4066"/>
    <w:rsid w:val="00E110E3"/>
    <w:rsid w:val="00E27706"/>
    <w:rsid w:val="00E30551"/>
    <w:rsid w:val="00E8788B"/>
    <w:rsid w:val="00E97C6B"/>
    <w:rsid w:val="00EC592D"/>
    <w:rsid w:val="00EE0766"/>
    <w:rsid w:val="00EF1758"/>
    <w:rsid w:val="00F115F7"/>
    <w:rsid w:val="00F13167"/>
    <w:rsid w:val="00F33948"/>
    <w:rsid w:val="00F52E11"/>
    <w:rsid w:val="00F85E52"/>
    <w:rsid w:val="00F902D5"/>
    <w:rsid w:val="00FA1281"/>
    <w:rsid w:val="00FC5671"/>
    <w:rsid w:val="00FD1E26"/>
    <w:rsid w:val="00FE5710"/>
    <w:rsid w:val="09312AA6"/>
    <w:rsid w:val="1FB40741"/>
    <w:rsid w:val="250146E1"/>
    <w:rsid w:val="25352013"/>
    <w:rsid w:val="258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30F24"/>
  <w15:docId w15:val="{AA57745C-BEE4-4E8B-9306-5AD5C9F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05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E305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86E10"/>
    <w:pPr>
      <w:ind w:firstLineChars="200" w:firstLine="420"/>
    </w:pPr>
  </w:style>
  <w:style w:type="character" w:customStyle="1" w:styleId="10">
    <w:name w:val="标题 1 字符"/>
    <w:basedOn w:val="a0"/>
    <w:link w:val="1"/>
    <w:rsid w:val="00E3055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E305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Title"/>
    <w:basedOn w:val="a"/>
    <w:next w:val="a"/>
    <w:link w:val="a5"/>
    <w:qFormat/>
    <w:rsid w:val="00CC29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CC291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6">
    <w:name w:val="annotation reference"/>
    <w:basedOn w:val="a0"/>
    <w:rsid w:val="00250496"/>
    <w:rPr>
      <w:sz w:val="21"/>
      <w:szCs w:val="21"/>
    </w:rPr>
  </w:style>
  <w:style w:type="paragraph" w:styleId="a7">
    <w:name w:val="annotation text"/>
    <w:basedOn w:val="a"/>
    <w:link w:val="a8"/>
    <w:rsid w:val="00250496"/>
    <w:pPr>
      <w:jc w:val="left"/>
    </w:pPr>
  </w:style>
  <w:style w:type="character" w:customStyle="1" w:styleId="a8">
    <w:name w:val="批注文字 字符"/>
    <w:basedOn w:val="a0"/>
    <w:link w:val="a7"/>
    <w:rsid w:val="00250496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rsid w:val="00250496"/>
    <w:rPr>
      <w:b/>
      <w:bCs/>
    </w:rPr>
  </w:style>
  <w:style w:type="character" w:customStyle="1" w:styleId="aa">
    <w:name w:val="批注主题 字符"/>
    <w:basedOn w:val="a8"/>
    <w:link w:val="a9"/>
    <w:rsid w:val="00250496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rsid w:val="00250496"/>
    <w:rPr>
      <w:sz w:val="18"/>
      <w:szCs w:val="18"/>
    </w:rPr>
  </w:style>
  <w:style w:type="character" w:customStyle="1" w:styleId="ac">
    <w:name w:val="批注框文本 字符"/>
    <w:basedOn w:val="a0"/>
    <w:link w:val="ab"/>
    <w:rsid w:val="00250496"/>
    <w:rPr>
      <w:kern w:val="2"/>
      <w:sz w:val="18"/>
      <w:szCs w:val="18"/>
    </w:rPr>
  </w:style>
  <w:style w:type="paragraph" w:styleId="ad">
    <w:name w:val="header"/>
    <w:basedOn w:val="a"/>
    <w:link w:val="ae"/>
    <w:rsid w:val="003A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3A6897"/>
    <w:rPr>
      <w:kern w:val="2"/>
      <w:sz w:val="18"/>
      <w:szCs w:val="18"/>
    </w:rPr>
  </w:style>
  <w:style w:type="paragraph" w:styleId="af">
    <w:name w:val="footer"/>
    <w:basedOn w:val="a"/>
    <w:link w:val="af0"/>
    <w:rsid w:val="003A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3A68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EE28F-4BC8-467F-BB81-9E22BCDA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09118</dc:creator>
  <cp:lastModifiedBy>夏 博光</cp:lastModifiedBy>
  <cp:revision>5</cp:revision>
  <dcterms:created xsi:type="dcterms:W3CDTF">2023-03-09T01:36:00Z</dcterms:created>
  <dcterms:modified xsi:type="dcterms:W3CDTF">2023-07-20T08:57:00Z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2052-11.3.0.8858</vt:lpwstr>
  </property>
</Properties>
</file>